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4C" w:rsidRPr="001C42CE" w:rsidRDefault="00C646E4">
      <w:pPr>
        <w:pStyle w:val="Heading1"/>
        <w:rPr>
          <w:color w:val="FF0000"/>
        </w:rPr>
      </w:pPr>
      <w:bookmarkStart w:id="0" w:name="_GoBack"/>
      <w:r w:rsidRPr="001C42CE">
        <w:rPr>
          <w:color w:val="FF0000"/>
        </w:rPr>
        <w:t>SBIR Proposal Writing Basics:</w:t>
      </w:r>
      <w:r w:rsidR="00FA5DCF" w:rsidRPr="001C42CE">
        <w:rPr>
          <w:color w:val="FF0000"/>
        </w:rPr>
        <w:t xml:space="preserve"> </w:t>
      </w:r>
      <w:r w:rsidR="00C46A87" w:rsidRPr="001C42CE">
        <w:rPr>
          <w:color w:val="FF0000"/>
        </w:rPr>
        <w:t>Opportunities to Skip Phase I</w:t>
      </w:r>
    </w:p>
    <w:bookmarkEnd w:id="0"/>
    <w:p w:rsidR="00BE7FC0" w:rsidRDefault="00BE7FC0">
      <w:pPr>
        <w:rPr>
          <w:rFonts w:ascii="Arial" w:hAnsi="Arial"/>
          <w:sz w:val="24"/>
        </w:rPr>
      </w:pPr>
    </w:p>
    <w:p w:rsidR="00A1464C" w:rsidRDefault="00A1464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Gail &amp; Jim Greenwood, Greenwood Consulting Group, Inc.</w:t>
      </w:r>
    </w:p>
    <w:p w:rsidR="00A1464C" w:rsidRDefault="00A1464C">
      <w:pPr>
        <w:rPr>
          <w:rFonts w:ascii="Arial" w:hAnsi="Arial"/>
          <w:sz w:val="24"/>
        </w:rPr>
      </w:pPr>
    </w:p>
    <w:p w:rsidR="00A1464C" w:rsidRDefault="00FA5DCF">
      <w:pPr>
        <w:rPr>
          <w:rFonts w:ascii="Arial" w:hAnsi="Arial"/>
        </w:rPr>
      </w:pPr>
      <w:r>
        <w:rPr>
          <w:rFonts w:ascii="Arial" w:hAnsi="Arial"/>
        </w:rPr>
        <w:t>Copyright © 20</w:t>
      </w:r>
      <w:r w:rsidR="007637E3">
        <w:rPr>
          <w:rFonts w:ascii="Arial" w:hAnsi="Arial"/>
        </w:rPr>
        <w:t>1</w:t>
      </w:r>
      <w:r w:rsidR="008324BB">
        <w:rPr>
          <w:rFonts w:ascii="Arial" w:hAnsi="Arial"/>
        </w:rPr>
        <w:t>5</w:t>
      </w:r>
      <w:r w:rsidR="00A1464C">
        <w:rPr>
          <w:rFonts w:ascii="Arial" w:hAnsi="Arial"/>
        </w:rPr>
        <w:t xml:space="preserve"> by Greenwood Consulting Group, Inc.</w:t>
      </w:r>
    </w:p>
    <w:p w:rsidR="00A1464C" w:rsidRDefault="00A1464C">
      <w:pPr>
        <w:rPr>
          <w:rFonts w:ascii="Arial" w:hAnsi="Arial"/>
          <w:sz w:val="24"/>
        </w:rPr>
      </w:pPr>
    </w:p>
    <w:p w:rsidR="00C26E0F" w:rsidRDefault="00C46A8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For years, folks have debated whether it should be possible to skip Phase I and go straight into a Phase II award. The argument for this has been that some small businesses have already proven feasibility of their innovation (the purpose of a Phase I SBIR or STTR project), and therefore should be able to apply directly to Phase II. The argument against has been that this takes the innovation out of SBIR/STTR, because the programs end up funding “sure bets” rather than “risky ideas that may not work.”  Congress decided, in its most recent reauthorization of SBIR/STTR, to give several agencies the option of allowing </w:t>
      </w:r>
      <w:r w:rsidR="00F817A3">
        <w:rPr>
          <w:rFonts w:ascii="Arial" w:hAnsi="Arial"/>
          <w:sz w:val="24"/>
        </w:rPr>
        <w:t>their</w:t>
      </w:r>
      <w:r>
        <w:rPr>
          <w:rFonts w:ascii="Arial" w:hAnsi="Arial"/>
          <w:sz w:val="24"/>
        </w:rPr>
        <w:t xml:space="preserve"> applicants to skip Phase I. More specifically, Dept of Defense</w:t>
      </w:r>
      <w:r w:rsidR="00984C21">
        <w:rPr>
          <w:rFonts w:ascii="Arial" w:hAnsi="Arial"/>
          <w:sz w:val="24"/>
        </w:rPr>
        <w:t xml:space="preserve"> (DOD)</w:t>
      </w:r>
      <w:r>
        <w:rPr>
          <w:rFonts w:ascii="Arial" w:hAnsi="Arial"/>
          <w:sz w:val="24"/>
        </w:rPr>
        <w:t>, National Institut</w:t>
      </w:r>
      <w:r w:rsidR="00F817A3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>s of Health</w:t>
      </w:r>
      <w:r w:rsidR="00984C21">
        <w:rPr>
          <w:rFonts w:ascii="Arial" w:hAnsi="Arial"/>
          <w:sz w:val="24"/>
        </w:rPr>
        <w:t xml:space="preserve"> (NIH)</w:t>
      </w:r>
      <w:r>
        <w:rPr>
          <w:rFonts w:ascii="Arial" w:hAnsi="Arial"/>
          <w:sz w:val="24"/>
        </w:rPr>
        <w:t>, and Dept. of Education</w:t>
      </w:r>
      <w:r w:rsidR="00C428F6">
        <w:rPr>
          <w:rFonts w:ascii="Arial" w:hAnsi="Arial"/>
          <w:sz w:val="24"/>
        </w:rPr>
        <w:t xml:space="preserve"> (</w:t>
      </w:r>
      <w:proofErr w:type="spellStart"/>
      <w:r w:rsidR="00C428F6">
        <w:rPr>
          <w:rFonts w:ascii="Arial" w:hAnsi="Arial"/>
          <w:sz w:val="24"/>
        </w:rPr>
        <w:t>DoEd</w:t>
      </w:r>
      <w:proofErr w:type="spellEnd"/>
      <w:r w:rsidR="00984C21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 were given the opportunity to </w:t>
      </w:r>
      <w:r w:rsidR="00C26E0F">
        <w:rPr>
          <w:rFonts w:ascii="Arial" w:hAnsi="Arial"/>
          <w:sz w:val="24"/>
        </w:rPr>
        <w:t>create “Direct to Phase II” (D</w:t>
      </w:r>
      <w:r w:rsidR="008D1934">
        <w:rPr>
          <w:rFonts w:ascii="Arial" w:hAnsi="Arial"/>
          <w:sz w:val="24"/>
        </w:rPr>
        <w:t>T</w:t>
      </w:r>
      <w:r w:rsidR="00C26E0F">
        <w:rPr>
          <w:rFonts w:ascii="Arial" w:hAnsi="Arial"/>
          <w:sz w:val="24"/>
        </w:rPr>
        <w:t>P2) programs.</w:t>
      </w:r>
    </w:p>
    <w:p w:rsidR="00C26E0F" w:rsidRDefault="00C26E0F">
      <w:pPr>
        <w:rPr>
          <w:rFonts w:ascii="Arial" w:hAnsi="Arial"/>
          <w:sz w:val="24"/>
        </w:rPr>
      </w:pPr>
    </w:p>
    <w:p w:rsidR="00C26E0F" w:rsidRDefault="00C26E0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NIH was the first to exercise this authority, and has had a </w:t>
      </w:r>
      <w:r w:rsidR="008D1934">
        <w:rPr>
          <w:rFonts w:ascii="Arial" w:hAnsi="Arial"/>
          <w:sz w:val="24"/>
        </w:rPr>
        <w:t>DTP2</w:t>
      </w:r>
      <w:r>
        <w:rPr>
          <w:rFonts w:ascii="Arial" w:hAnsi="Arial"/>
          <w:sz w:val="24"/>
        </w:rPr>
        <w:t xml:space="preserve"> program for almost two years now. </w:t>
      </w:r>
      <w:r w:rsidR="009E189A">
        <w:rPr>
          <w:rFonts w:ascii="Arial" w:hAnsi="Arial"/>
          <w:sz w:val="24"/>
        </w:rPr>
        <w:t>DOD</w:t>
      </w:r>
      <w:r>
        <w:rPr>
          <w:rFonts w:ascii="Arial" w:hAnsi="Arial"/>
          <w:sz w:val="24"/>
        </w:rPr>
        <w:t xml:space="preserve"> has not made an agency-wide decision, but instead each DOD component decide</w:t>
      </w:r>
      <w:r w:rsidR="00984C21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whether or not to have a </w:t>
      </w:r>
      <w:r w:rsidR="008D1934">
        <w:rPr>
          <w:rFonts w:ascii="Arial" w:hAnsi="Arial"/>
          <w:sz w:val="24"/>
        </w:rPr>
        <w:t>DTP2</w:t>
      </w:r>
      <w:r>
        <w:rPr>
          <w:rFonts w:ascii="Arial" w:hAnsi="Arial"/>
          <w:sz w:val="24"/>
        </w:rPr>
        <w:t xml:space="preserve"> program. To date, DARPA and Air Force have create</w:t>
      </w:r>
      <w:r w:rsidR="00984C21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 xml:space="preserve"> </w:t>
      </w:r>
      <w:r w:rsidR="008D1934">
        <w:rPr>
          <w:rFonts w:ascii="Arial" w:hAnsi="Arial"/>
          <w:sz w:val="24"/>
        </w:rPr>
        <w:t>DTP2</w:t>
      </w:r>
      <w:r>
        <w:rPr>
          <w:rFonts w:ascii="Arial" w:hAnsi="Arial"/>
          <w:sz w:val="24"/>
        </w:rPr>
        <w:t xml:space="preserve"> programs. Dept. of Educat</w:t>
      </w:r>
      <w:r w:rsidR="00F817A3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on has not created a </w:t>
      </w:r>
      <w:r w:rsidR="008D1934">
        <w:rPr>
          <w:rFonts w:ascii="Arial" w:hAnsi="Arial"/>
          <w:sz w:val="24"/>
        </w:rPr>
        <w:t>DTP2</w:t>
      </w:r>
      <w:r>
        <w:rPr>
          <w:rFonts w:ascii="Arial" w:hAnsi="Arial"/>
          <w:sz w:val="24"/>
        </w:rPr>
        <w:t>, to our knowledge.</w:t>
      </w:r>
    </w:p>
    <w:p w:rsidR="00C26E0F" w:rsidRDefault="00C26E0F">
      <w:pPr>
        <w:rPr>
          <w:rFonts w:ascii="Arial" w:hAnsi="Arial"/>
          <w:sz w:val="24"/>
        </w:rPr>
      </w:pPr>
    </w:p>
    <w:p w:rsidR="00F37A81" w:rsidRDefault="00C26E0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If you decide to pursue a </w:t>
      </w:r>
      <w:r w:rsidR="008D1934">
        <w:rPr>
          <w:rFonts w:ascii="Arial" w:hAnsi="Arial"/>
          <w:sz w:val="24"/>
        </w:rPr>
        <w:t>DTP2</w:t>
      </w:r>
      <w:r>
        <w:rPr>
          <w:rFonts w:ascii="Arial" w:hAnsi="Arial"/>
          <w:sz w:val="24"/>
        </w:rPr>
        <w:t xml:space="preserve"> proposal with NIH, DARPA or USAF, be prepared for a substantial undertaking. As you might expect, you have to write a Phase II proposal</w:t>
      </w:r>
      <w:r w:rsidR="007772A1">
        <w:rPr>
          <w:rFonts w:ascii="Arial" w:hAnsi="Arial"/>
          <w:sz w:val="24"/>
        </w:rPr>
        <w:t xml:space="preserve">—that’s perhaps the easiest of your tasks. You also have to create a </w:t>
      </w:r>
      <w:r w:rsidR="00A75707">
        <w:rPr>
          <w:rFonts w:ascii="Arial" w:hAnsi="Arial"/>
          <w:sz w:val="24"/>
        </w:rPr>
        <w:t xml:space="preserve">commercialization plan. This is not the relatively brief and simplistic com plan that you might include in a Phase I proposal, but should be more detailed, lengthy, and specific. For example, NIH only expects a couple of paragraphs on commercialization in a Phase I grant proposal, but is looking for </w:t>
      </w:r>
      <w:r w:rsidR="00984C21">
        <w:rPr>
          <w:rFonts w:ascii="Arial" w:hAnsi="Arial"/>
          <w:sz w:val="24"/>
        </w:rPr>
        <w:t xml:space="preserve">a commercialization plan of </w:t>
      </w:r>
      <w:r w:rsidR="00A75707">
        <w:rPr>
          <w:rFonts w:ascii="Arial" w:hAnsi="Arial"/>
          <w:sz w:val="24"/>
        </w:rPr>
        <w:t>up to 12 pages in a D</w:t>
      </w:r>
      <w:r w:rsidR="009E1BF7">
        <w:rPr>
          <w:rFonts w:ascii="Arial" w:hAnsi="Arial"/>
          <w:sz w:val="24"/>
        </w:rPr>
        <w:t>TP2</w:t>
      </w:r>
      <w:r w:rsidR="00A75707">
        <w:rPr>
          <w:rFonts w:ascii="Arial" w:hAnsi="Arial"/>
          <w:sz w:val="24"/>
        </w:rPr>
        <w:t xml:space="preserve"> proposal. </w:t>
      </w:r>
    </w:p>
    <w:p w:rsidR="00F37A81" w:rsidRDefault="00F37A81">
      <w:pPr>
        <w:rPr>
          <w:rFonts w:ascii="Arial" w:hAnsi="Arial"/>
          <w:sz w:val="24"/>
        </w:rPr>
      </w:pPr>
    </w:p>
    <w:p w:rsidR="009F7E13" w:rsidRDefault="00F37A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</w:t>
      </w:r>
      <w:r w:rsidR="008D1934">
        <w:rPr>
          <w:rFonts w:ascii="Arial" w:hAnsi="Arial"/>
          <w:sz w:val="24"/>
        </w:rPr>
        <w:t>DTP2</w:t>
      </w:r>
      <w:r>
        <w:rPr>
          <w:rFonts w:ascii="Arial" w:hAnsi="Arial"/>
          <w:sz w:val="24"/>
        </w:rPr>
        <w:t xml:space="preserve"> proposal also must convince the reviewer that you have already proven the feasibility of your innovation. </w:t>
      </w:r>
      <w:r w:rsidR="009F7E13">
        <w:rPr>
          <w:rFonts w:ascii="Arial" w:hAnsi="Arial"/>
          <w:sz w:val="24"/>
        </w:rPr>
        <w:t xml:space="preserve">You must submit documentation that, in essence, is the equivalent of a Phase I final report. By the way, that prior feasibility work must have been “substantially performed” by the small business proposing the </w:t>
      </w:r>
      <w:r w:rsidR="008D1934">
        <w:rPr>
          <w:rFonts w:ascii="Arial" w:hAnsi="Arial"/>
          <w:sz w:val="24"/>
        </w:rPr>
        <w:t>DTP2</w:t>
      </w:r>
      <w:r w:rsidR="009F7E13">
        <w:rPr>
          <w:rFonts w:ascii="Arial" w:hAnsi="Arial"/>
          <w:sz w:val="24"/>
        </w:rPr>
        <w:t xml:space="preserve"> project, and/or its Principal </w:t>
      </w:r>
      <w:r w:rsidR="009E189A">
        <w:rPr>
          <w:rFonts w:ascii="Arial" w:hAnsi="Arial"/>
          <w:sz w:val="24"/>
        </w:rPr>
        <w:t>Investigator, so</w:t>
      </w:r>
      <w:r w:rsidR="009E1BF7">
        <w:rPr>
          <w:rFonts w:ascii="Arial" w:hAnsi="Arial"/>
          <w:sz w:val="24"/>
        </w:rPr>
        <w:t xml:space="preserve"> your firm cannot submit a DTP2 proposal building on feasibility work that someone else has done</w:t>
      </w:r>
      <w:r w:rsidR="009F7E13">
        <w:rPr>
          <w:rFonts w:ascii="Arial" w:hAnsi="Arial"/>
          <w:sz w:val="24"/>
        </w:rPr>
        <w:t xml:space="preserve">. </w:t>
      </w:r>
    </w:p>
    <w:p w:rsidR="009F7E13" w:rsidRDefault="009F7E13">
      <w:pPr>
        <w:rPr>
          <w:rFonts w:ascii="Arial" w:hAnsi="Arial"/>
          <w:sz w:val="24"/>
        </w:rPr>
      </w:pPr>
    </w:p>
    <w:p w:rsidR="005464A8" w:rsidRDefault="009F7E1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Also note that the implementation of the </w:t>
      </w:r>
      <w:r w:rsidR="008D1934">
        <w:rPr>
          <w:rFonts w:ascii="Arial" w:hAnsi="Arial"/>
          <w:sz w:val="24"/>
        </w:rPr>
        <w:t>DTP2</w:t>
      </w:r>
      <w:r>
        <w:rPr>
          <w:rFonts w:ascii="Arial" w:hAnsi="Arial"/>
          <w:sz w:val="24"/>
        </w:rPr>
        <w:t xml:space="preserve"> program is very different at NIH, DARPA and USAF. At NIH, because it is a granting agency, you can submit any human health related R&amp;D project for which you have already proven feasibility and that has strong commercial potential.  At DARPA, you are given a series of topics on which DARPA wants proposals and you need to respond to one of those topics (</w:t>
      </w:r>
      <w:r w:rsidR="00984C21">
        <w:rPr>
          <w:rFonts w:ascii="Arial" w:hAnsi="Arial"/>
          <w:sz w:val="24"/>
        </w:rPr>
        <w:t>always</w:t>
      </w:r>
      <w:r w:rsidR="009E1BF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remember </w:t>
      </w:r>
      <w:r w:rsidR="00984C21">
        <w:rPr>
          <w:rFonts w:ascii="Arial" w:hAnsi="Arial"/>
          <w:sz w:val="24"/>
        </w:rPr>
        <w:t xml:space="preserve">what Susan Nichols, </w:t>
      </w:r>
      <w:r w:rsidR="009E1BF7">
        <w:rPr>
          <w:rFonts w:ascii="Arial" w:hAnsi="Arial"/>
          <w:sz w:val="24"/>
        </w:rPr>
        <w:t xml:space="preserve">DARPA SBIR Program </w:t>
      </w:r>
      <w:r w:rsidR="009E1BF7">
        <w:rPr>
          <w:rFonts w:ascii="Arial" w:hAnsi="Arial"/>
          <w:sz w:val="24"/>
        </w:rPr>
        <w:lastRenderedPageBreak/>
        <w:t xml:space="preserve">Manager </w:t>
      </w:r>
      <w:r w:rsidR="00984C21">
        <w:rPr>
          <w:rFonts w:ascii="Arial" w:hAnsi="Arial"/>
          <w:sz w:val="24"/>
        </w:rPr>
        <w:t>says</w:t>
      </w:r>
      <w:r>
        <w:rPr>
          <w:rFonts w:ascii="Arial" w:hAnsi="Arial"/>
          <w:sz w:val="24"/>
        </w:rPr>
        <w:t>, “Give us what we asked for</w:t>
      </w:r>
      <w:r w:rsidR="008D1934">
        <w:rPr>
          <w:rFonts w:ascii="Arial" w:hAnsi="Arial"/>
          <w:sz w:val="24"/>
        </w:rPr>
        <w:t xml:space="preserve">, not what you think we need”). You can submit a Phase I proposal on any of those topics, </w:t>
      </w:r>
      <w:r w:rsidR="00984C21">
        <w:rPr>
          <w:rFonts w:ascii="Arial" w:hAnsi="Arial"/>
          <w:sz w:val="24"/>
        </w:rPr>
        <w:t>or</w:t>
      </w:r>
      <w:r w:rsidR="008D1934">
        <w:rPr>
          <w:rFonts w:ascii="Arial" w:hAnsi="Arial"/>
          <w:sz w:val="24"/>
        </w:rPr>
        <w:t xml:space="preserve"> you </w:t>
      </w:r>
      <w:r w:rsidR="00984C21">
        <w:rPr>
          <w:rFonts w:ascii="Arial" w:hAnsi="Arial"/>
          <w:sz w:val="24"/>
        </w:rPr>
        <w:t>can</w:t>
      </w:r>
      <w:r w:rsidR="008D1934">
        <w:rPr>
          <w:rFonts w:ascii="Arial" w:hAnsi="Arial"/>
          <w:sz w:val="24"/>
        </w:rPr>
        <w:t xml:space="preserve"> submit a DTP2 proposal on some (but not all) of those topics. USAF has issued a DTP2 solicitation that specifies </w:t>
      </w:r>
      <w:r w:rsidR="00984C21">
        <w:rPr>
          <w:rFonts w:ascii="Arial" w:hAnsi="Arial"/>
          <w:sz w:val="24"/>
        </w:rPr>
        <w:t xml:space="preserve">only a few, relatively narrow </w:t>
      </w:r>
      <w:r w:rsidR="008D1934">
        <w:rPr>
          <w:rFonts w:ascii="Arial" w:hAnsi="Arial"/>
          <w:sz w:val="24"/>
        </w:rPr>
        <w:t xml:space="preserve">topics on which you can </w:t>
      </w:r>
      <w:r w:rsidR="005464A8">
        <w:rPr>
          <w:rFonts w:ascii="Arial" w:hAnsi="Arial"/>
          <w:sz w:val="24"/>
        </w:rPr>
        <w:t xml:space="preserve">only </w:t>
      </w:r>
      <w:r w:rsidR="008D1934">
        <w:rPr>
          <w:rFonts w:ascii="Arial" w:hAnsi="Arial"/>
          <w:sz w:val="24"/>
        </w:rPr>
        <w:t xml:space="preserve">submit a </w:t>
      </w:r>
      <w:r w:rsidR="005464A8">
        <w:rPr>
          <w:rFonts w:ascii="Arial" w:hAnsi="Arial"/>
          <w:sz w:val="24"/>
        </w:rPr>
        <w:t>Direct to Phase II proposal. Therefore, you have maximum flexibility with NIH, and the least with USAF.</w:t>
      </w:r>
    </w:p>
    <w:p w:rsidR="005464A8" w:rsidRDefault="005464A8">
      <w:pPr>
        <w:rPr>
          <w:rFonts w:ascii="Arial" w:hAnsi="Arial"/>
          <w:sz w:val="24"/>
        </w:rPr>
      </w:pPr>
    </w:p>
    <w:p w:rsidR="00C46A87" w:rsidRDefault="005464A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It is important to note that this DTP2 authority has been granted to NIH, DOD and DoEd only through the end of the current reauthorization period, which is Sept 30, 2017). </w:t>
      </w:r>
      <w:r w:rsidR="009F7E13">
        <w:rPr>
          <w:rFonts w:ascii="Arial" w:hAnsi="Arial"/>
          <w:sz w:val="24"/>
        </w:rPr>
        <w:t xml:space="preserve"> </w:t>
      </w:r>
      <w:r w:rsidR="00712DCE">
        <w:rPr>
          <w:rFonts w:ascii="Arial" w:hAnsi="Arial"/>
          <w:sz w:val="24"/>
        </w:rPr>
        <w:t xml:space="preserve">Presumably any DTP2 project initiated before that date will be allowed to continue even if Direct to Phase II is not continued beyond its pilot program period. </w:t>
      </w:r>
    </w:p>
    <w:p w:rsidR="00712DCE" w:rsidRDefault="00712DCE">
      <w:pPr>
        <w:rPr>
          <w:rFonts w:ascii="Arial" w:hAnsi="Arial"/>
          <w:sz w:val="24"/>
        </w:rPr>
      </w:pPr>
    </w:p>
    <w:p w:rsidR="00712DCE" w:rsidRDefault="00712DC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 also will caution newcomers to SBIR/STTR that DTP2 may not be appropriate for them. That is because </w:t>
      </w:r>
      <w:r w:rsidR="00C428F6">
        <w:rPr>
          <w:rFonts w:ascii="Arial" w:hAnsi="Arial"/>
          <w:sz w:val="24"/>
        </w:rPr>
        <w:t xml:space="preserve">a </w:t>
      </w:r>
      <w:r>
        <w:rPr>
          <w:rFonts w:ascii="Arial" w:hAnsi="Arial"/>
          <w:sz w:val="24"/>
        </w:rPr>
        <w:t xml:space="preserve">Phase I </w:t>
      </w:r>
      <w:r w:rsidR="00C428F6">
        <w:rPr>
          <w:rFonts w:ascii="Arial" w:hAnsi="Arial"/>
          <w:sz w:val="24"/>
        </w:rPr>
        <w:t xml:space="preserve">project </w:t>
      </w:r>
      <w:r>
        <w:rPr>
          <w:rFonts w:ascii="Arial" w:hAnsi="Arial"/>
          <w:sz w:val="24"/>
        </w:rPr>
        <w:t>is not just to determine the feasibility of your innovation, but also for the Federal agency to determine if you are trustworthy and capable of doing good R&amp;D. They will trust a newcomer with a $150k Phase I award and give the small business a chance to prove itself; it is unlikely that they will give the newbie a $1</w:t>
      </w:r>
      <w:r w:rsidR="00C428F6">
        <w:rPr>
          <w:rFonts w:ascii="Arial" w:hAnsi="Arial"/>
          <w:sz w:val="24"/>
        </w:rPr>
        <w:t>+</w:t>
      </w:r>
      <w:r>
        <w:rPr>
          <w:rFonts w:ascii="Arial" w:hAnsi="Arial"/>
          <w:sz w:val="24"/>
        </w:rPr>
        <w:t xml:space="preserve"> million Phase II grant</w:t>
      </w:r>
      <w:r w:rsidR="00C428F6">
        <w:rPr>
          <w:rFonts w:ascii="Arial" w:hAnsi="Arial"/>
          <w:sz w:val="24"/>
        </w:rPr>
        <w:t xml:space="preserve"> or contract</w:t>
      </w:r>
      <w:r>
        <w:rPr>
          <w:rFonts w:ascii="Arial" w:hAnsi="Arial"/>
          <w:sz w:val="24"/>
        </w:rPr>
        <w:t xml:space="preserve"> to </w:t>
      </w:r>
      <w:r w:rsidR="00F817A3">
        <w:rPr>
          <w:rFonts w:ascii="Arial" w:hAnsi="Arial"/>
          <w:sz w:val="24"/>
        </w:rPr>
        <w:t xml:space="preserve">see how they do. </w:t>
      </w:r>
    </w:p>
    <w:p w:rsidR="00C46A87" w:rsidRDefault="00C46A87">
      <w:pPr>
        <w:rPr>
          <w:rFonts w:ascii="Arial" w:hAnsi="Arial"/>
          <w:sz w:val="24"/>
        </w:rPr>
      </w:pPr>
    </w:p>
    <w:sectPr w:rsidR="00C46A87" w:rsidSect="001D700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625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0F1F54"/>
    <w:multiLevelType w:val="hybridMultilevel"/>
    <w:tmpl w:val="D67E2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B10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B3967"/>
    <w:rsid w:val="000303CC"/>
    <w:rsid w:val="00066856"/>
    <w:rsid w:val="001805D1"/>
    <w:rsid w:val="001C42CE"/>
    <w:rsid w:val="001D7002"/>
    <w:rsid w:val="001E2348"/>
    <w:rsid w:val="00271915"/>
    <w:rsid w:val="00280081"/>
    <w:rsid w:val="003534BB"/>
    <w:rsid w:val="003F026B"/>
    <w:rsid w:val="00437348"/>
    <w:rsid w:val="00441447"/>
    <w:rsid w:val="005464A8"/>
    <w:rsid w:val="00573032"/>
    <w:rsid w:val="00577439"/>
    <w:rsid w:val="005B42C7"/>
    <w:rsid w:val="00603A37"/>
    <w:rsid w:val="0064036D"/>
    <w:rsid w:val="006452CA"/>
    <w:rsid w:val="00661985"/>
    <w:rsid w:val="006B3967"/>
    <w:rsid w:val="00705949"/>
    <w:rsid w:val="00712DCE"/>
    <w:rsid w:val="00715110"/>
    <w:rsid w:val="007637E3"/>
    <w:rsid w:val="007772A1"/>
    <w:rsid w:val="007B34E5"/>
    <w:rsid w:val="007D6A97"/>
    <w:rsid w:val="00807B47"/>
    <w:rsid w:val="008324BB"/>
    <w:rsid w:val="00844C2F"/>
    <w:rsid w:val="008D1934"/>
    <w:rsid w:val="008D3442"/>
    <w:rsid w:val="00936DA8"/>
    <w:rsid w:val="00973275"/>
    <w:rsid w:val="00984C21"/>
    <w:rsid w:val="009E189A"/>
    <w:rsid w:val="009E1BF7"/>
    <w:rsid w:val="009F7E13"/>
    <w:rsid w:val="00A1464C"/>
    <w:rsid w:val="00A40522"/>
    <w:rsid w:val="00A75707"/>
    <w:rsid w:val="00A92F4D"/>
    <w:rsid w:val="00B60E2F"/>
    <w:rsid w:val="00B819AF"/>
    <w:rsid w:val="00B825AA"/>
    <w:rsid w:val="00BE7FC0"/>
    <w:rsid w:val="00C13C59"/>
    <w:rsid w:val="00C26E0F"/>
    <w:rsid w:val="00C428F6"/>
    <w:rsid w:val="00C42E92"/>
    <w:rsid w:val="00C46A87"/>
    <w:rsid w:val="00C646E4"/>
    <w:rsid w:val="00CF0361"/>
    <w:rsid w:val="00CF2C18"/>
    <w:rsid w:val="00D876D1"/>
    <w:rsid w:val="00DC1058"/>
    <w:rsid w:val="00DC6DA1"/>
    <w:rsid w:val="00E05010"/>
    <w:rsid w:val="00E0791B"/>
    <w:rsid w:val="00E84432"/>
    <w:rsid w:val="00F37A81"/>
    <w:rsid w:val="00F817A3"/>
    <w:rsid w:val="00FA1034"/>
    <w:rsid w:val="00FA5DCF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06C959-2102-4208-8AC3-E9136BA2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002"/>
  </w:style>
  <w:style w:type="paragraph" w:styleId="Heading1">
    <w:name w:val="heading 1"/>
    <w:basedOn w:val="Normal"/>
    <w:next w:val="Normal"/>
    <w:qFormat/>
    <w:rsid w:val="001D7002"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4B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B3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SBIR Proposal Writing Basics: Developing a Credible Work Plan</vt:lpstr>
    </vt:vector>
  </TitlesOfParts>
  <Company>Greenwood Consulting Group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SBIR Proposal Writing Basics: Developing a Credible Work Plan</dc:title>
  <dc:creator>Jim Greenwood</dc:creator>
  <cp:lastModifiedBy>Gail Greenwood</cp:lastModifiedBy>
  <cp:revision>3</cp:revision>
  <cp:lastPrinted>2015-11-02T19:43:00Z</cp:lastPrinted>
  <dcterms:created xsi:type="dcterms:W3CDTF">2015-11-06T13:59:00Z</dcterms:created>
  <dcterms:modified xsi:type="dcterms:W3CDTF">2015-11-06T14:00:00Z</dcterms:modified>
</cp:coreProperties>
</file>